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3E777" w14:textId="69E14631" w:rsidR="00C442D4" w:rsidRPr="00C442D4" w:rsidRDefault="00C442D4" w:rsidP="00C442D4">
      <w:pPr>
        <w:jc w:val="center"/>
        <w:rPr>
          <w:b/>
          <w:iCs/>
          <w:sz w:val="28"/>
          <w:szCs w:val="28"/>
        </w:rPr>
      </w:pPr>
      <w:r w:rsidRPr="00C442D4">
        <w:rPr>
          <w:b/>
          <w:iCs/>
          <w:sz w:val="28"/>
          <w:szCs w:val="28"/>
        </w:rPr>
        <w:t xml:space="preserve">The </w:t>
      </w:r>
      <w:r w:rsidR="009A49DA">
        <w:rPr>
          <w:rFonts w:hint="eastAsia"/>
          <w:b/>
          <w:iCs/>
          <w:sz w:val="28"/>
          <w:szCs w:val="28"/>
        </w:rPr>
        <w:t>7</w:t>
      </w:r>
      <w:r w:rsidRPr="00C442D4">
        <w:rPr>
          <w:b/>
          <w:iCs/>
          <w:sz w:val="28"/>
          <w:szCs w:val="28"/>
        </w:rPr>
        <w:t>th International Conference on</w:t>
      </w:r>
    </w:p>
    <w:p w14:paraId="3ADFBBDD" w14:textId="58448A0C" w:rsidR="00C442D4" w:rsidRDefault="009A49DA" w:rsidP="00C442D4">
      <w:pPr>
        <w:jc w:val="center"/>
        <w:rPr>
          <w:b/>
          <w:iCs/>
          <w:sz w:val="28"/>
          <w:szCs w:val="28"/>
        </w:rPr>
      </w:pPr>
      <w:r w:rsidRPr="009A49DA">
        <w:rPr>
          <w:b/>
          <w:iCs/>
          <w:sz w:val="28"/>
          <w:szCs w:val="28"/>
        </w:rPr>
        <w:t>Smart Vehicular Technology, Transportation, Communication and Applications</w:t>
      </w:r>
    </w:p>
    <w:p w14:paraId="4CBAE23F" w14:textId="0AF072D2" w:rsidR="00790C42" w:rsidRPr="00FC4E8C" w:rsidRDefault="00C442D4" w:rsidP="00C442D4">
      <w:pPr>
        <w:jc w:val="center"/>
        <w:rPr>
          <w:b/>
          <w:iCs/>
          <w:sz w:val="28"/>
          <w:szCs w:val="28"/>
        </w:rPr>
      </w:pPr>
      <w:r>
        <w:rPr>
          <w:rFonts w:hint="eastAsia"/>
          <w:b/>
          <w:iCs/>
          <w:sz w:val="28"/>
          <w:szCs w:val="28"/>
        </w:rPr>
        <w:t>(</w:t>
      </w:r>
      <w:r w:rsidR="009A49DA">
        <w:rPr>
          <w:rFonts w:hint="eastAsia"/>
          <w:b/>
          <w:iCs/>
          <w:sz w:val="28"/>
          <w:szCs w:val="28"/>
        </w:rPr>
        <w:t>VTCA 2025</w:t>
      </w:r>
      <w:r>
        <w:rPr>
          <w:rFonts w:hint="eastAsia"/>
          <w:b/>
          <w:iCs/>
          <w:sz w:val="28"/>
          <w:szCs w:val="28"/>
        </w:rPr>
        <w:t>)</w:t>
      </w:r>
    </w:p>
    <w:p w14:paraId="38867390" w14:textId="560B4E45" w:rsidR="00790C42" w:rsidRPr="00FC4E8C" w:rsidRDefault="009A49DA" w:rsidP="00FC4E8C">
      <w:pPr>
        <w:spacing w:beforeLines="50" w:before="180"/>
        <w:jc w:val="center"/>
        <w:rPr>
          <w:bCs/>
          <w:iCs/>
        </w:rPr>
      </w:pPr>
      <w:r>
        <w:rPr>
          <w:rFonts w:hint="eastAsia"/>
          <w:bCs/>
          <w:iCs/>
        </w:rPr>
        <w:t>November</w:t>
      </w:r>
      <w:r w:rsidR="00C442D4" w:rsidRPr="00C442D4">
        <w:rPr>
          <w:bCs/>
          <w:iCs/>
        </w:rPr>
        <w:t xml:space="preserve"> </w:t>
      </w:r>
      <w:r>
        <w:rPr>
          <w:rFonts w:hint="eastAsia"/>
          <w:bCs/>
          <w:iCs/>
        </w:rPr>
        <w:t>21</w:t>
      </w:r>
      <w:r w:rsidR="00C442D4" w:rsidRPr="00C442D4">
        <w:rPr>
          <w:bCs/>
          <w:iCs/>
        </w:rPr>
        <w:t>-</w:t>
      </w:r>
      <w:r>
        <w:rPr>
          <w:rFonts w:hint="eastAsia"/>
          <w:bCs/>
          <w:iCs/>
        </w:rPr>
        <w:t>23</w:t>
      </w:r>
      <w:r w:rsidR="00C442D4" w:rsidRPr="00C442D4">
        <w:rPr>
          <w:bCs/>
          <w:iCs/>
        </w:rPr>
        <w:t>, 202</w:t>
      </w:r>
      <w:r>
        <w:rPr>
          <w:rFonts w:hint="eastAsia"/>
          <w:bCs/>
          <w:iCs/>
        </w:rPr>
        <w:t>5</w:t>
      </w:r>
      <w:r w:rsidR="00C442D4" w:rsidRPr="00C442D4">
        <w:rPr>
          <w:bCs/>
          <w:iCs/>
        </w:rPr>
        <w:t xml:space="preserve">, </w:t>
      </w:r>
      <w:r>
        <w:rPr>
          <w:rFonts w:hint="eastAsia"/>
          <w:bCs/>
          <w:iCs/>
        </w:rPr>
        <w:t>Fuzhou</w:t>
      </w:r>
      <w:r w:rsidR="00C442D4" w:rsidRPr="00C442D4">
        <w:rPr>
          <w:bCs/>
          <w:iCs/>
        </w:rPr>
        <w:t xml:space="preserve">, </w:t>
      </w:r>
      <w:r>
        <w:rPr>
          <w:rFonts w:hint="eastAsia"/>
          <w:bCs/>
          <w:iCs/>
        </w:rPr>
        <w:t>Fujian, China</w:t>
      </w:r>
    </w:p>
    <w:p w14:paraId="39D28B62" w14:textId="77777777" w:rsidR="00790C42" w:rsidRPr="00FC4E8C" w:rsidRDefault="00790C42" w:rsidP="00790C42">
      <w:pPr>
        <w:jc w:val="both"/>
      </w:pPr>
    </w:p>
    <w:p w14:paraId="0B5301D3" w14:textId="7A57590A" w:rsidR="000C0974" w:rsidRDefault="000C0974" w:rsidP="000C097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Special</w:t>
      </w:r>
      <w:r w:rsidR="009A49DA" w:rsidRPr="00FC4E8C">
        <w:rPr>
          <w:b/>
          <w:sz w:val="28"/>
          <w:szCs w:val="28"/>
        </w:rPr>
        <w:t xml:space="preserve"> Session on</w:t>
      </w:r>
    </w:p>
    <w:p w14:paraId="6A9BEDF9" w14:textId="175AA405" w:rsidR="000C0974" w:rsidRPr="000C0974" w:rsidRDefault="000C0974" w:rsidP="000C097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0C0974">
        <w:rPr>
          <w:b/>
          <w:bCs/>
          <w:sz w:val="28"/>
          <w:szCs w:val="28"/>
          <w:u w:val="single"/>
        </w:rPr>
        <w:t>Artificial Intelligence Technology and Applications in Smart Vehicular Systems</w:t>
      </w:r>
    </w:p>
    <w:p w14:paraId="1343A3AE" w14:textId="77777777" w:rsidR="00790C42" w:rsidRPr="00FC4E8C" w:rsidRDefault="00790C42" w:rsidP="00790C42">
      <w:pPr>
        <w:jc w:val="both"/>
      </w:pPr>
    </w:p>
    <w:p w14:paraId="4785FA46" w14:textId="77777777" w:rsidR="009A49DA" w:rsidRPr="00FC4E8C" w:rsidRDefault="009A49DA" w:rsidP="009A49DA">
      <w:pPr>
        <w:jc w:val="center"/>
        <w:rPr>
          <w:b/>
          <w:sz w:val="28"/>
          <w:szCs w:val="28"/>
        </w:rPr>
      </w:pPr>
      <w:r w:rsidRPr="00FC4E8C">
        <w:rPr>
          <w:b/>
          <w:sz w:val="28"/>
          <w:szCs w:val="28"/>
        </w:rPr>
        <w:t>Call for Papers</w:t>
      </w:r>
    </w:p>
    <w:p w14:paraId="3CB582BB" w14:textId="77777777" w:rsidR="00BF34F3" w:rsidRPr="00FC4E8C" w:rsidRDefault="00BF34F3" w:rsidP="00790C42">
      <w:pPr>
        <w:autoSpaceDE w:val="0"/>
        <w:autoSpaceDN w:val="0"/>
        <w:adjustRightInd w:val="0"/>
        <w:jc w:val="center"/>
        <w:rPr>
          <w:b/>
        </w:rPr>
      </w:pPr>
    </w:p>
    <w:p w14:paraId="6157E419" w14:textId="3129FD9B" w:rsidR="009A49DA" w:rsidRDefault="009A49DA" w:rsidP="00790C42">
      <w:pPr>
        <w:autoSpaceDE w:val="0"/>
        <w:autoSpaceDN w:val="0"/>
        <w:adjustRightInd w:val="0"/>
        <w:jc w:val="both"/>
        <w:rPr>
          <w:b/>
          <w:kern w:val="0"/>
        </w:rPr>
      </w:pPr>
      <w:r>
        <w:rPr>
          <w:rFonts w:hint="eastAsia"/>
          <w:b/>
          <w:kern w:val="0"/>
        </w:rPr>
        <w:t xml:space="preserve">Session </w:t>
      </w:r>
      <w:r w:rsidR="0017704C" w:rsidRPr="00FC4E8C">
        <w:rPr>
          <w:b/>
          <w:kern w:val="0"/>
        </w:rPr>
        <w:t>Organizers</w:t>
      </w:r>
    </w:p>
    <w:p w14:paraId="0C92BDCA" w14:textId="77777777" w:rsidR="0073486A" w:rsidRPr="0073486A" w:rsidRDefault="009A204A" w:rsidP="00225694">
      <w:pPr>
        <w:pStyle w:val="a7"/>
        <w:numPr>
          <w:ilvl w:val="0"/>
          <w:numId w:val="4"/>
        </w:numPr>
        <w:autoSpaceDE w:val="0"/>
        <w:autoSpaceDN w:val="0"/>
        <w:adjustRightInd w:val="0"/>
        <w:ind w:leftChars="0" w:left="459" w:hanging="340"/>
        <w:jc w:val="both"/>
        <w:rPr>
          <w:b/>
          <w:kern w:val="0"/>
        </w:rPr>
      </w:pPr>
      <w:r w:rsidRPr="000C0974">
        <w:rPr>
          <w:bCs/>
          <w:kern w:val="0"/>
        </w:rPr>
        <w:t>Prof. Tien-Wen Sung</w:t>
      </w:r>
    </w:p>
    <w:p w14:paraId="4FF6EDA0" w14:textId="193E781D" w:rsidR="000C0974" w:rsidRPr="000C0974" w:rsidRDefault="000C0974" w:rsidP="0073486A">
      <w:pPr>
        <w:pStyle w:val="a7"/>
        <w:autoSpaceDE w:val="0"/>
        <w:autoSpaceDN w:val="0"/>
        <w:adjustRightInd w:val="0"/>
        <w:ind w:leftChars="0" w:left="459"/>
        <w:jc w:val="both"/>
        <w:rPr>
          <w:b/>
          <w:kern w:val="0"/>
        </w:rPr>
      </w:pPr>
      <w:r w:rsidRPr="000C0974">
        <w:rPr>
          <w:rFonts w:hint="eastAsia"/>
          <w:bCs/>
          <w:kern w:val="0"/>
        </w:rPr>
        <w:t>Fujian University of Technology, China</w:t>
      </w:r>
    </w:p>
    <w:p w14:paraId="6DD9DD6F" w14:textId="789FDC6B" w:rsidR="000C0974" w:rsidRPr="000C0974" w:rsidRDefault="000C0974" w:rsidP="00225694">
      <w:pPr>
        <w:pStyle w:val="a7"/>
        <w:autoSpaceDE w:val="0"/>
        <w:autoSpaceDN w:val="0"/>
        <w:adjustRightInd w:val="0"/>
        <w:ind w:leftChars="0" w:left="454"/>
        <w:jc w:val="both"/>
        <w:rPr>
          <w:b/>
          <w:kern w:val="0"/>
        </w:rPr>
      </w:pPr>
      <w:r>
        <w:rPr>
          <w:rFonts w:hint="eastAsia"/>
          <w:bCs/>
          <w:kern w:val="0"/>
        </w:rPr>
        <w:t xml:space="preserve">Email: </w:t>
      </w:r>
      <w:r w:rsidRPr="000C0974">
        <w:rPr>
          <w:rFonts w:hint="eastAsia"/>
          <w:bCs/>
          <w:kern w:val="0"/>
        </w:rPr>
        <w:t>tienwen.sung@gmail.com</w:t>
      </w:r>
    </w:p>
    <w:p w14:paraId="160DB0F5" w14:textId="77777777" w:rsidR="0073486A" w:rsidRDefault="009A204A" w:rsidP="00225694">
      <w:pPr>
        <w:pStyle w:val="a7"/>
        <w:numPr>
          <w:ilvl w:val="0"/>
          <w:numId w:val="4"/>
        </w:numPr>
        <w:autoSpaceDE w:val="0"/>
        <w:autoSpaceDN w:val="0"/>
        <w:adjustRightInd w:val="0"/>
        <w:ind w:leftChars="0" w:left="459" w:hanging="340"/>
        <w:jc w:val="both"/>
        <w:rPr>
          <w:bCs/>
          <w:kern w:val="0"/>
        </w:rPr>
      </w:pPr>
      <w:r w:rsidRPr="000C0974">
        <w:rPr>
          <w:bCs/>
          <w:kern w:val="0"/>
        </w:rPr>
        <w:t xml:space="preserve">Prof. </w:t>
      </w:r>
      <w:r w:rsidR="009A49DA" w:rsidRPr="000C0974">
        <w:rPr>
          <w:bCs/>
          <w:kern w:val="0"/>
        </w:rPr>
        <w:t>Shu-Chuan Chu</w:t>
      </w:r>
    </w:p>
    <w:p w14:paraId="37A63730" w14:textId="66318D7C" w:rsidR="000C0974" w:rsidRPr="000C0974" w:rsidRDefault="000C0974" w:rsidP="0073486A">
      <w:pPr>
        <w:pStyle w:val="a7"/>
        <w:autoSpaceDE w:val="0"/>
        <w:autoSpaceDN w:val="0"/>
        <w:adjustRightInd w:val="0"/>
        <w:ind w:leftChars="0" w:left="459"/>
        <w:jc w:val="both"/>
        <w:rPr>
          <w:bCs/>
          <w:kern w:val="0"/>
        </w:rPr>
      </w:pPr>
      <w:r w:rsidRPr="000C0974">
        <w:rPr>
          <w:bCs/>
          <w:kern w:val="0"/>
        </w:rPr>
        <w:t>Nanjing University of Information Science and Technology</w:t>
      </w:r>
      <w:r w:rsidRPr="000C0974">
        <w:rPr>
          <w:rFonts w:hint="eastAsia"/>
          <w:bCs/>
          <w:kern w:val="0"/>
        </w:rPr>
        <w:t>, China</w:t>
      </w:r>
    </w:p>
    <w:p w14:paraId="5B537C32" w14:textId="4396ACDF" w:rsidR="000C0974" w:rsidRPr="000C0974" w:rsidRDefault="000C0974" w:rsidP="00225694">
      <w:pPr>
        <w:pStyle w:val="a7"/>
        <w:autoSpaceDE w:val="0"/>
        <w:autoSpaceDN w:val="0"/>
        <w:adjustRightInd w:val="0"/>
        <w:ind w:leftChars="0" w:left="454"/>
        <w:jc w:val="both"/>
        <w:rPr>
          <w:bCs/>
          <w:kern w:val="0"/>
        </w:rPr>
      </w:pPr>
      <w:r>
        <w:rPr>
          <w:rFonts w:hint="eastAsia"/>
          <w:bCs/>
          <w:kern w:val="0"/>
        </w:rPr>
        <w:t xml:space="preserve">Email: </w:t>
      </w:r>
      <w:r w:rsidRPr="000C0974">
        <w:rPr>
          <w:bCs/>
          <w:kern w:val="0"/>
        </w:rPr>
        <w:t>scchu0803@gmail.com</w:t>
      </w:r>
    </w:p>
    <w:p w14:paraId="6B698F59" w14:textId="77777777" w:rsidR="0017704C" w:rsidRDefault="0017704C" w:rsidP="00790C42">
      <w:pPr>
        <w:autoSpaceDE w:val="0"/>
        <w:autoSpaceDN w:val="0"/>
        <w:adjustRightInd w:val="0"/>
        <w:jc w:val="both"/>
        <w:rPr>
          <w:bCs/>
          <w:kern w:val="0"/>
        </w:rPr>
      </w:pPr>
    </w:p>
    <w:p w14:paraId="6BA38588" w14:textId="26CD0E24" w:rsidR="000C0974" w:rsidRDefault="000C0974" w:rsidP="000C0974">
      <w:pPr>
        <w:autoSpaceDE w:val="0"/>
        <w:autoSpaceDN w:val="0"/>
        <w:adjustRightInd w:val="0"/>
        <w:jc w:val="both"/>
        <w:rPr>
          <w:b/>
          <w:kern w:val="0"/>
        </w:rPr>
      </w:pPr>
      <w:r>
        <w:rPr>
          <w:rFonts w:hint="eastAsia"/>
          <w:b/>
          <w:kern w:val="0"/>
        </w:rPr>
        <w:t>Session Description</w:t>
      </w:r>
    </w:p>
    <w:p w14:paraId="604E0FC6" w14:textId="56A11FD4" w:rsidR="008A30B9" w:rsidRPr="00225694" w:rsidRDefault="00225694" w:rsidP="003F5878">
      <w:pPr>
        <w:overflowPunct w:val="0"/>
        <w:autoSpaceDE w:val="0"/>
        <w:autoSpaceDN w:val="0"/>
        <w:adjustRightInd w:val="0"/>
        <w:jc w:val="both"/>
        <w:rPr>
          <w:bCs/>
          <w:kern w:val="0"/>
        </w:rPr>
      </w:pPr>
      <w:r w:rsidRPr="00225694">
        <w:rPr>
          <w:bCs/>
          <w:kern w:val="0"/>
        </w:rPr>
        <w:t>Artificial Intelligence (AI) is revolutionizing smart vehicular technology, transportation systems, and communication networks by enabling autonomous driving, intelligent traffic management, and seamless vehicle-to-everything (V2X) communication. This special session aims to bring together researchers, engineers, and industry experts to explore cutting-edge AI technologies and their applications in enhancing the safety, efficiency, and sustainability of transportation systems. The session will address innovative AI algorithms, real-world deployments, and challenges in integrating AI into vehicular and transportation ecosystems.</w:t>
      </w:r>
    </w:p>
    <w:p w14:paraId="39A60481" w14:textId="77777777" w:rsidR="008A30B9" w:rsidRPr="00FC4E8C" w:rsidRDefault="008A30B9" w:rsidP="00790C42">
      <w:pPr>
        <w:autoSpaceDE w:val="0"/>
        <w:autoSpaceDN w:val="0"/>
        <w:adjustRightInd w:val="0"/>
        <w:jc w:val="both"/>
        <w:rPr>
          <w:bCs/>
          <w:kern w:val="0"/>
        </w:rPr>
      </w:pPr>
    </w:p>
    <w:p w14:paraId="06283C9F" w14:textId="2CE7D19E" w:rsidR="00790C42" w:rsidRPr="00FC4E8C" w:rsidRDefault="00225694" w:rsidP="00790C42">
      <w:pPr>
        <w:autoSpaceDE w:val="0"/>
        <w:autoSpaceDN w:val="0"/>
        <w:adjustRightInd w:val="0"/>
        <w:jc w:val="both"/>
        <w:rPr>
          <w:b/>
          <w:kern w:val="0"/>
        </w:rPr>
      </w:pPr>
      <w:r w:rsidRPr="00225694">
        <w:rPr>
          <w:b/>
          <w:bCs/>
          <w:kern w:val="0"/>
        </w:rPr>
        <w:t>Topics of Interest</w:t>
      </w:r>
    </w:p>
    <w:p w14:paraId="300ED1D7" w14:textId="6924BC00" w:rsidR="00225694" w:rsidRPr="00225694" w:rsidRDefault="00225694" w:rsidP="00225694">
      <w:pPr>
        <w:autoSpaceDE w:val="0"/>
        <w:autoSpaceDN w:val="0"/>
        <w:adjustRightInd w:val="0"/>
        <w:jc w:val="both"/>
        <w:rPr>
          <w:bCs/>
          <w:kern w:val="0"/>
        </w:rPr>
      </w:pPr>
      <w:r w:rsidRPr="00225694">
        <w:rPr>
          <w:bCs/>
          <w:kern w:val="0"/>
        </w:rPr>
        <w:t>The session invites original research papers</w:t>
      </w:r>
      <w:r>
        <w:rPr>
          <w:rFonts w:hint="eastAsia"/>
          <w:bCs/>
          <w:kern w:val="0"/>
        </w:rPr>
        <w:t xml:space="preserve"> and</w:t>
      </w:r>
      <w:r w:rsidRPr="00225694">
        <w:rPr>
          <w:bCs/>
          <w:kern w:val="0"/>
        </w:rPr>
        <w:t xml:space="preserve"> case studies on topics including, but not limited to:</w:t>
      </w:r>
    </w:p>
    <w:p w14:paraId="056CA703" w14:textId="77777777" w:rsidR="00225694" w:rsidRPr="00225694" w:rsidRDefault="00225694" w:rsidP="00225694">
      <w:pPr>
        <w:numPr>
          <w:ilvl w:val="0"/>
          <w:numId w:val="5"/>
        </w:numPr>
        <w:autoSpaceDE w:val="0"/>
        <w:autoSpaceDN w:val="0"/>
        <w:adjustRightInd w:val="0"/>
        <w:ind w:left="459" w:hanging="340"/>
        <w:jc w:val="both"/>
        <w:rPr>
          <w:bCs/>
          <w:kern w:val="0"/>
        </w:rPr>
      </w:pPr>
      <w:r w:rsidRPr="00225694">
        <w:rPr>
          <w:bCs/>
          <w:kern w:val="0"/>
        </w:rPr>
        <w:t>AI for autonomous driving and advanced driver-assistance systems (ADAS)</w:t>
      </w:r>
    </w:p>
    <w:p w14:paraId="344FCE45" w14:textId="77777777" w:rsidR="00225694" w:rsidRPr="00225694" w:rsidRDefault="00225694" w:rsidP="00225694">
      <w:pPr>
        <w:numPr>
          <w:ilvl w:val="0"/>
          <w:numId w:val="5"/>
        </w:numPr>
        <w:autoSpaceDE w:val="0"/>
        <w:autoSpaceDN w:val="0"/>
        <w:adjustRightInd w:val="0"/>
        <w:ind w:left="459" w:hanging="340"/>
        <w:jc w:val="both"/>
        <w:rPr>
          <w:bCs/>
          <w:kern w:val="0"/>
        </w:rPr>
      </w:pPr>
      <w:r w:rsidRPr="00225694">
        <w:rPr>
          <w:bCs/>
          <w:kern w:val="0"/>
        </w:rPr>
        <w:t>Machine learning for real-time traffic prediction and management</w:t>
      </w:r>
    </w:p>
    <w:p w14:paraId="74A8FF09" w14:textId="77777777" w:rsidR="00225694" w:rsidRPr="00225694" w:rsidRDefault="00225694" w:rsidP="00225694">
      <w:pPr>
        <w:numPr>
          <w:ilvl w:val="0"/>
          <w:numId w:val="5"/>
        </w:numPr>
        <w:autoSpaceDE w:val="0"/>
        <w:autoSpaceDN w:val="0"/>
        <w:adjustRightInd w:val="0"/>
        <w:ind w:left="459" w:hanging="340"/>
        <w:jc w:val="both"/>
        <w:rPr>
          <w:bCs/>
          <w:kern w:val="0"/>
        </w:rPr>
      </w:pPr>
      <w:r w:rsidRPr="00225694">
        <w:rPr>
          <w:bCs/>
          <w:kern w:val="0"/>
        </w:rPr>
        <w:t>Computer vision and sensor fusion for vehicle perception and navigation</w:t>
      </w:r>
    </w:p>
    <w:p w14:paraId="124CF189" w14:textId="77777777" w:rsidR="00225694" w:rsidRPr="00225694" w:rsidRDefault="00225694" w:rsidP="00225694">
      <w:pPr>
        <w:numPr>
          <w:ilvl w:val="0"/>
          <w:numId w:val="5"/>
        </w:numPr>
        <w:autoSpaceDE w:val="0"/>
        <w:autoSpaceDN w:val="0"/>
        <w:adjustRightInd w:val="0"/>
        <w:ind w:left="459" w:hanging="340"/>
        <w:jc w:val="both"/>
        <w:rPr>
          <w:bCs/>
          <w:kern w:val="0"/>
        </w:rPr>
      </w:pPr>
      <w:r w:rsidRPr="00225694">
        <w:rPr>
          <w:bCs/>
          <w:kern w:val="0"/>
        </w:rPr>
        <w:t>AI-enabled V2X communication for cooperative driving</w:t>
      </w:r>
    </w:p>
    <w:p w14:paraId="2CDAD296" w14:textId="77777777" w:rsidR="00225694" w:rsidRPr="00225694" w:rsidRDefault="00225694" w:rsidP="00225694">
      <w:pPr>
        <w:numPr>
          <w:ilvl w:val="0"/>
          <w:numId w:val="5"/>
        </w:numPr>
        <w:autoSpaceDE w:val="0"/>
        <w:autoSpaceDN w:val="0"/>
        <w:adjustRightInd w:val="0"/>
        <w:ind w:left="459" w:hanging="340"/>
        <w:jc w:val="both"/>
        <w:rPr>
          <w:bCs/>
          <w:kern w:val="0"/>
        </w:rPr>
      </w:pPr>
      <w:r w:rsidRPr="00225694">
        <w:rPr>
          <w:bCs/>
          <w:kern w:val="0"/>
        </w:rPr>
        <w:t>Reinforcement learning for vehicle control and path planning</w:t>
      </w:r>
    </w:p>
    <w:p w14:paraId="61CD98B6" w14:textId="77777777" w:rsidR="00225694" w:rsidRPr="00225694" w:rsidRDefault="00225694" w:rsidP="00225694">
      <w:pPr>
        <w:numPr>
          <w:ilvl w:val="0"/>
          <w:numId w:val="5"/>
        </w:numPr>
        <w:autoSpaceDE w:val="0"/>
        <w:autoSpaceDN w:val="0"/>
        <w:adjustRightInd w:val="0"/>
        <w:ind w:left="459" w:hanging="340"/>
        <w:jc w:val="both"/>
        <w:rPr>
          <w:bCs/>
          <w:kern w:val="0"/>
        </w:rPr>
      </w:pPr>
      <w:r w:rsidRPr="00225694">
        <w:rPr>
          <w:bCs/>
          <w:kern w:val="0"/>
        </w:rPr>
        <w:t>AI in smart city transportation and mobility-as-a-service (</w:t>
      </w:r>
      <w:proofErr w:type="spellStart"/>
      <w:r w:rsidRPr="00225694">
        <w:rPr>
          <w:bCs/>
          <w:kern w:val="0"/>
        </w:rPr>
        <w:t>MaaS</w:t>
      </w:r>
      <w:proofErr w:type="spellEnd"/>
      <w:r w:rsidRPr="00225694">
        <w:rPr>
          <w:bCs/>
          <w:kern w:val="0"/>
        </w:rPr>
        <w:t>)</w:t>
      </w:r>
    </w:p>
    <w:p w14:paraId="27685E41" w14:textId="77777777" w:rsidR="00225694" w:rsidRPr="00225694" w:rsidRDefault="00225694" w:rsidP="00225694">
      <w:pPr>
        <w:numPr>
          <w:ilvl w:val="0"/>
          <w:numId w:val="5"/>
        </w:numPr>
        <w:autoSpaceDE w:val="0"/>
        <w:autoSpaceDN w:val="0"/>
        <w:adjustRightInd w:val="0"/>
        <w:ind w:left="459" w:hanging="340"/>
        <w:jc w:val="both"/>
        <w:rPr>
          <w:bCs/>
          <w:kern w:val="0"/>
        </w:rPr>
      </w:pPr>
      <w:r w:rsidRPr="00225694">
        <w:rPr>
          <w:bCs/>
          <w:kern w:val="0"/>
        </w:rPr>
        <w:t>Predictive maintenance and diagnostics using AI in vehicular systems</w:t>
      </w:r>
    </w:p>
    <w:p w14:paraId="69F498CF" w14:textId="1C98CF54" w:rsidR="00225694" w:rsidRPr="00225694" w:rsidRDefault="00225694" w:rsidP="00225694">
      <w:pPr>
        <w:numPr>
          <w:ilvl w:val="0"/>
          <w:numId w:val="5"/>
        </w:numPr>
        <w:autoSpaceDE w:val="0"/>
        <w:autoSpaceDN w:val="0"/>
        <w:adjustRightInd w:val="0"/>
        <w:ind w:left="459" w:hanging="340"/>
        <w:jc w:val="both"/>
        <w:rPr>
          <w:bCs/>
          <w:kern w:val="0"/>
        </w:rPr>
      </w:pPr>
      <w:r>
        <w:rPr>
          <w:rFonts w:hint="eastAsia"/>
          <w:bCs/>
          <w:kern w:val="0"/>
        </w:rPr>
        <w:t xml:space="preserve">AI-based safety and security </w:t>
      </w:r>
      <w:r w:rsidRPr="00225694">
        <w:rPr>
          <w:bCs/>
          <w:kern w:val="0"/>
        </w:rPr>
        <w:t>in in vehicular systems</w:t>
      </w:r>
    </w:p>
    <w:p w14:paraId="67973C0D" w14:textId="77777777" w:rsidR="00225694" w:rsidRPr="00225694" w:rsidRDefault="00225694" w:rsidP="00225694">
      <w:pPr>
        <w:numPr>
          <w:ilvl w:val="0"/>
          <w:numId w:val="5"/>
        </w:numPr>
        <w:autoSpaceDE w:val="0"/>
        <w:autoSpaceDN w:val="0"/>
        <w:adjustRightInd w:val="0"/>
        <w:ind w:left="459" w:hanging="340"/>
        <w:jc w:val="both"/>
        <w:rPr>
          <w:bCs/>
          <w:kern w:val="0"/>
        </w:rPr>
      </w:pPr>
      <w:r w:rsidRPr="00225694">
        <w:rPr>
          <w:bCs/>
          <w:kern w:val="0"/>
        </w:rPr>
        <w:t>AI for energy-efficient and sustainable transportation systems</w:t>
      </w:r>
    </w:p>
    <w:p w14:paraId="2FE7AC6B" w14:textId="77777777" w:rsidR="00225694" w:rsidRPr="00225694" w:rsidRDefault="00225694" w:rsidP="00225694">
      <w:pPr>
        <w:numPr>
          <w:ilvl w:val="0"/>
          <w:numId w:val="5"/>
        </w:numPr>
        <w:autoSpaceDE w:val="0"/>
        <w:autoSpaceDN w:val="0"/>
        <w:adjustRightInd w:val="0"/>
        <w:ind w:left="459" w:hanging="340"/>
        <w:jc w:val="both"/>
        <w:rPr>
          <w:bCs/>
          <w:kern w:val="0"/>
        </w:rPr>
      </w:pPr>
      <w:r w:rsidRPr="00225694">
        <w:rPr>
          <w:bCs/>
          <w:kern w:val="0"/>
        </w:rPr>
        <w:t>Cybersecurity and privacy in AI-based vehicular networks</w:t>
      </w:r>
    </w:p>
    <w:p w14:paraId="448D2124" w14:textId="77777777" w:rsidR="00790C42" w:rsidRPr="00225694" w:rsidRDefault="00790C42" w:rsidP="00790C42">
      <w:pPr>
        <w:autoSpaceDE w:val="0"/>
        <w:autoSpaceDN w:val="0"/>
        <w:adjustRightInd w:val="0"/>
        <w:jc w:val="both"/>
        <w:rPr>
          <w:bCs/>
          <w:kern w:val="0"/>
        </w:rPr>
      </w:pPr>
    </w:p>
    <w:p w14:paraId="753D358C" w14:textId="0FE3A24F" w:rsidR="00790C42" w:rsidRPr="00FC4E8C" w:rsidRDefault="00790C42" w:rsidP="00790C42">
      <w:pPr>
        <w:autoSpaceDE w:val="0"/>
        <w:autoSpaceDN w:val="0"/>
        <w:adjustRightInd w:val="0"/>
        <w:jc w:val="both"/>
        <w:rPr>
          <w:b/>
          <w:bCs/>
          <w:color w:val="000000"/>
          <w:kern w:val="0"/>
        </w:rPr>
      </w:pPr>
      <w:r w:rsidRPr="00FC4E8C">
        <w:rPr>
          <w:b/>
          <w:bCs/>
          <w:color w:val="000000"/>
          <w:kern w:val="0"/>
        </w:rPr>
        <w:lastRenderedPageBreak/>
        <w:t>Submissions</w:t>
      </w:r>
    </w:p>
    <w:p w14:paraId="483C2309" w14:textId="6AE3BF10" w:rsidR="00790C42" w:rsidRPr="00FC4E8C" w:rsidRDefault="00790C42" w:rsidP="00790C42">
      <w:pPr>
        <w:autoSpaceDE w:val="0"/>
        <w:autoSpaceDN w:val="0"/>
        <w:adjustRightInd w:val="0"/>
        <w:jc w:val="both"/>
        <w:rPr>
          <w:bCs/>
          <w:kern w:val="0"/>
        </w:rPr>
      </w:pPr>
      <w:r w:rsidRPr="00FC4E8C">
        <w:rPr>
          <w:color w:val="000000"/>
          <w:kern w:val="0"/>
        </w:rPr>
        <w:t>Papers should follow the template</w:t>
      </w:r>
      <w:r w:rsidR="00D068EF">
        <w:rPr>
          <w:color w:val="000000"/>
          <w:kern w:val="0"/>
        </w:rPr>
        <w:t xml:space="preserve"> announced</w:t>
      </w:r>
      <w:r w:rsidRPr="00FC4E8C">
        <w:rPr>
          <w:color w:val="000000"/>
          <w:kern w:val="0"/>
        </w:rPr>
        <w:t xml:space="preserve"> on the </w:t>
      </w:r>
      <w:r w:rsidR="0073486A">
        <w:rPr>
          <w:rFonts w:hint="eastAsia"/>
          <w:color w:val="000000"/>
          <w:kern w:val="0"/>
        </w:rPr>
        <w:t>VTCA 2025</w:t>
      </w:r>
      <w:r w:rsidR="002428EC">
        <w:rPr>
          <w:color w:val="000000"/>
          <w:kern w:val="0"/>
        </w:rPr>
        <w:t xml:space="preserve"> </w:t>
      </w:r>
      <w:r w:rsidRPr="00FC4E8C">
        <w:rPr>
          <w:color w:val="000000"/>
          <w:kern w:val="0"/>
        </w:rPr>
        <w:t xml:space="preserve">conference website and be submitted via email to </w:t>
      </w:r>
      <w:r w:rsidR="00C442D4">
        <w:rPr>
          <w:rFonts w:hint="eastAsia"/>
          <w:color w:val="000000"/>
          <w:kern w:val="0"/>
        </w:rPr>
        <w:t xml:space="preserve">session organizer </w:t>
      </w:r>
      <w:r w:rsidR="003F5878" w:rsidRPr="00FC4E8C">
        <w:rPr>
          <w:kern w:val="0"/>
        </w:rPr>
        <w:t>Prof. Tien-Wen Sung</w:t>
      </w:r>
      <w:r w:rsidRPr="00FC4E8C">
        <w:rPr>
          <w:bCs/>
          <w:kern w:val="0"/>
        </w:rPr>
        <w:t xml:space="preserve"> at </w:t>
      </w:r>
      <w:r w:rsidR="003F5878" w:rsidRPr="0073486A">
        <w:rPr>
          <w:bCs/>
          <w:kern w:val="0"/>
          <w:u w:val="single"/>
        </w:rPr>
        <w:t>tienwen.sung@gmail.com</w:t>
      </w:r>
      <w:r w:rsidR="0017704C" w:rsidRPr="00FC4E8C">
        <w:rPr>
          <w:bCs/>
          <w:kern w:val="0"/>
        </w:rPr>
        <w:t>.</w:t>
      </w:r>
    </w:p>
    <w:p w14:paraId="4618EEC1" w14:textId="77777777" w:rsidR="00790C42" w:rsidRDefault="00790C42" w:rsidP="00790C42">
      <w:pPr>
        <w:autoSpaceDE w:val="0"/>
        <w:autoSpaceDN w:val="0"/>
        <w:adjustRightInd w:val="0"/>
        <w:jc w:val="both"/>
        <w:rPr>
          <w:bCs/>
          <w:color w:val="000000"/>
          <w:kern w:val="0"/>
        </w:rPr>
      </w:pPr>
    </w:p>
    <w:p w14:paraId="64F97CC5" w14:textId="11F990C3" w:rsidR="00D068EF" w:rsidRPr="00D068EF" w:rsidRDefault="00D068EF" w:rsidP="00790C42">
      <w:pPr>
        <w:autoSpaceDE w:val="0"/>
        <w:autoSpaceDN w:val="0"/>
        <w:adjustRightInd w:val="0"/>
        <w:jc w:val="both"/>
        <w:rPr>
          <w:b/>
          <w:bCs/>
        </w:rPr>
      </w:pPr>
      <w:r w:rsidRPr="00D068EF">
        <w:rPr>
          <w:b/>
          <w:bCs/>
        </w:rPr>
        <w:t xml:space="preserve">Conference </w:t>
      </w:r>
      <w:r>
        <w:rPr>
          <w:b/>
          <w:bCs/>
        </w:rPr>
        <w:t>P</w:t>
      </w:r>
      <w:r w:rsidRPr="00D068EF">
        <w:rPr>
          <w:b/>
          <w:bCs/>
        </w:rPr>
        <w:t xml:space="preserve">roceeding </w:t>
      </w:r>
      <w:r>
        <w:rPr>
          <w:b/>
          <w:bCs/>
        </w:rPr>
        <w:t>I</w:t>
      </w:r>
      <w:r w:rsidRPr="00D068EF">
        <w:rPr>
          <w:b/>
          <w:bCs/>
        </w:rPr>
        <w:t>nformation</w:t>
      </w:r>
    </w:p>
    <w:p w14:paraId="4CD5822B" w14:textId="2E33337A" w:rsidR="00D068EF" w:rsidRDefault="001A569C" w:rsidP="00790C42">
      <w:pPr>
        <w:autoSpaceDE w:val="0"/>
        <w:autoSpaceDN w:val="0"/>
        <w:adjustRightInd w:val="0"/>
        <w:jc w:val="both"/>
        <w:rPr>
          <w:rStyle w:val="rynqvb"/>
          <w:lang w:val="en"/>
        </w:rPr>
      </w:pPr>
      <w:r>
        <w:rPr>
          <w:rStyle w:val="rynqvb"/>
          <w:lang w:val="en"/>
        </w:rPr>
        <w:t>Papers that are presented orally at the conference and meet the publication requirements will be published in Springer's book series titled "Smart Innovation, Systems and Technology".</w:t>
      </w:r>
      <w:r>
        <w:rPr>
          <w:rStyle w:val="hwtze"/>
          <w:lang w:val="en"/>
        </w:rPr>
        <w:t xml:space="preserve"> </w:t>
      </w:r>
      <w:r>
        <w:rPr>
          <w:rStyle w:val="rynqvb"/>
          <w:lang w:val="en"/>
        </w:rPr>
        <w:t xml:space="preserve">Normally, this series will be indexed by Scopus and EI </w:t>
      </w:r>
      <w:proofErr w:type="spellStart"/>
      <w:r>
        <w:rPr>
          <w:rStyle w:val="rynqvb"/>
          <w:lang w:val="en"/>
        </w:rPr>
        <w:t>Compendex</w:t>
      </w:r>
      <w:proofErr w:type="spellEnd"/>
      <w:r>
        <w:rPr>
          <w:rStyle w:val="rynqvb"/>
          <w:lang w:val="en"/>
        </w:rPr>
        <w:t>.</w:t>
      </w:r>
    </w:p>
    <w:p w14:paraId="6FC26683" w14:textId="77777777" w:rsidR="0073486A" w:rsidRPr="00D068EF" w:rsidRDefault="0073486A" w:rsidP="00790C42">
      <w:pPr>
        <w:autoSpaceDE w:val="0"/>
        <w:autoSpaceDN w:val="0"/>
        <w:adjustRightInd w:val="0"/>
        <w:jc w:val="both"/>
        <w:rPr>
          <w:bCs/>
          <w:color w:val="000000"/>
          <w:kern w:val="0"/>
        </w:rPr>
      </w:pPr>
    </w:p>
    <w:p w14:paraId="458C3DD3" w14:textId="79A67A21" w:rsidR="00790C42" w:rsidRPr="00FC4E8C" w:rsidRDefault="00790C42" w:rsidP="00790C42">
      <w:pPr>
        <w:autoSpaceDE w:val="0"/>
        <w:autoSpaceDN w:val="0"/>
        <w:adjustRightInd w:val="0"/>
        <w:jc w:val="both"/>
        <w:rPr>
          <w:b/>
          <w:bCs/>
          <w:color w:val="000000"/>
          <w:kern w:val="0"/>
        </w:rPr>
      </w:pPr>
      <w:r w:rsidRPr="00FC4E8C">
        <w:rPr>
          <w:b/>
          <w:bCs/>
          <w:color w:val="000000"/>
          <w:kern w:val="0"/>
        </w:rPr>
        <w:t>Important Dates</w:t>
      </w:r>
    </w:p>
    <w:p w14:paraId="302CAE15" w14:textId="319F05F2" w:rsidR="00790C42" w:rsidRPr="00FC4E8C" w:rsidRDefault="00790C42" w:rsidP="00790C42">
      <w:pPr>
        <w:rPr>
          <w:rFonts w:hint="eastAsia"/>
        </w:rPr>
      </w:pPr>
      <w:r w:rsidRPr="00FC4E8C">
        <w:t>Paper submission</w:t>
      </w:r>
      <w:r w:rsidR="00F1477F" w:rsidRPr="00FC4E8C">
        <w:t xml:space="preserve"> deadline</w:t>
      </w:r>
      <w:r w:rsidRPr="00FC4E8C">
        <w:t xml:space="preserve">: </w:t>
      </w:r>
      <w:r w:rsidR="0073486A" w:rsidRPr="0073486A">
        <w:rPr>
          <w:rFonts w:hint="eastAsia"/>
          <w:b/>
          <w:bCs/>
        </w:rPr>
        <w:t>August</w:t>
      </w:r>
      <w:r w:rsidR="00C442D4" w:rsidRPr="0073486A">
        <w:rPr>
          <w:b/>
          <w:bCs/>
        </w:rPr>
        <w:t xml:space="preserve"> </w:t>
      </w:r>
      <w:r w:rsidR="0073486A" w:rsidRPr="0073486A">
        <w:rPr>
          <w:rFonts w:hint="eastAsia"/>
          <w:b/>
          <w:bCs/>
        </w:rPr>
        <w:t>2</w:t>
      </w:r>
      <w:r w:rsidR="00C442D4" w:rsidRPr="0073486A">
        <w:rPr>
          <w:b/>
          <w:bCs/>
        </w:rPr>
        <w:t>5, 202</w:t>
      </w:r>
      <w:r w:rsidR="0073486A" w:rsidRPr="0073486A">
        <w:rPr>
          <w:rFonts w:hint="eastAsia"/>
          <w:b/>
          <w:bCs/>
        </w:rPr>
        <w:t>5</w:t>
      </w:r>
    </w:p>
    <w:p w14:paraId="3D1F1AB8" w14:textId="2A0E068E" w:rsidR="00790C42" w:rsidRPr="00FC4E8C" w:rsidRDefault="00790C42" w:rsidP="00790C42">
      <w:pPr>
        <w:rPr>
          <w:rFonts w:hint="eastAsia"/>
        </w:rPr>
      </w:pPr>
      <w:r w:rsidRPr="00FC4E8C">
        <w:t xml:space="preserve">Acceptance notification: </w:t>
      </w:r>
      <w:r w:rsidR="0073486A">
        <w:rPr>
          <w:rFonts w:hint="eastAsia"/>
          <w:b/>
          <w:bCs/>
        </w:rPr>
        <w:t>October 11</w:t>
      </w:r>
      <w:r w:rsidR="00C442D4" w:rsidRPr="00C442D4">
        <w:rPr>
          <w:b/>
          <w:bCs/>
        </w:rPr>
        <w:t>, 202</w:t>
      </w:r>
      <w:r w:rsidR="0073486A">
        <w:rPr>
          <w:rFonts w:hint="eastAsia"/>
          <w:b/>
          <w:bCs/>
        </w:rPr>
        <w:t>5</w:t>
      </w:r>
    </w:p>
    <w:p w14:paraId="6D50DC6F" w14:textId="596272C2" w:rsidR="00790C42" w:rsidRPr="00FC4E8C" w:rsidRDefault="00790C42" w:rsidP="00790C42">
      <w:pPr>
        <w:rPr>
          <w:rFonts w:hint="eastAsia"/>
        </w:rPr>
      </w:pPr>
      <w:r w:rsidRPr="00FC4E8C">
        <w:t xml:space="preserve">Camera-ready copy and registration: </w:t>
      </w:r>
      <w:r w:rsidR="0073486A">
        <w:rPr>
          <w:rFonts w:hint="eastAsia"/>
          <w:b/>
          <w:bCs/>
        </w:rPr>
        <w:t xml:space="preserve">October </w:t>
      </w:r>
      <w:r w:rsidR="0073486A">
        <w:rPr>
          <w:rFonts w:hint="eastAsia"/>
          <w:b/>
          <w:bCs/>
        </w:rPr>
        <w:t>20</w:t>
      </w:r>
      <w:r w:rsidR="00C442D4" w:rsidRPr="00C442D4">
        <w:rPr>
          <w:b/>
          <w:bCs/>
        </w:rPr>
        <w:t>, 202</w:t>
      </w:r>
      <w:r w:rsidR="0073486A">
        <w:rPr>
          <w:rFonts w:hint="eastAsia"/>
          <w:b/>
          <w:bCs/>
        </w:rPr>
        <w:t>5</w:t>
      </w:r>
    </w:p>
    <w:p w14:paraId="275890B3" w14:textId="1DA12CA3" w:rsidR="001A569C" w:rsidRPr="00313C5F" w:rsidRDefault="00313C5F" w:rsidP="00790C42">
      <w:pPr>
        <w:autoSpaceDE w:val="0"/>
        <w:autoSpaceDN w:val="0"/>
        <w:adjustRightInd w:val="0"/>
        <w:jc w:val="both"/>
        <w:rPr>
          <w:rFonts w:hint="eastAsia"/>
          <w:b/>
          <w:bCs/>
          <w:color w:val="833C0B" w:themeColor="accent2" w:themeShade="80"/>
          <w:kern w:val="0"/>
        </w:rPr>
      </w:pPr>
      <w:r w:rsidRPr="00313C5F">
        <w:rPr>
          <w:rStyle w:val="rynqvb"/>
          <w:rFonts w:hint="eastAsia"/>
          <w:color w:val="833C0B" w:themeColor="accent2" w:themeShade="80"/>
        </w:rPr>
        <w:t>I</w:t>
      </w:r>
      <w:r w:rsidRPr="00313C5F">
        <w:rPr>
          <w:rStyle w:val="rynqvb"/>
          <w:color w:val="833C0B" w:themeColor="accent2" w:themeShade="80"/>
          <w:lang w:val="en"/>
        </w:rPr>
        <w:t xml:space="preserve">f </w:t>
      </w:r>
      <w:r w:rsidRPr="00313C5F">
        <w:rPr>
          <w:rStyle w:val="rynqvb"/>
          <w:rFonts w:hint="eastAsia"/>
          <w:color w:val="833C0B" w:themeColor="accent2" w:themeShade="80"/>
          <w:lang w:val="en"/>
        </w:rPr>
        <w:t>VTCA 2025</w:t>
      </w:r>
      <w:r w:rsidRPr="00313C5F">
        <w:rPr>
          <w:rStyle w:val="rynqvb"/>
          <w:color w:val="833C0B" w:themeColor="accent2" w:themeShade="80"/>
          <w:lang w:val="en"/>
        </w:rPr>
        <w:t xml:space="preserve"> extends the </w:t>
      </w:r>
      <w:r w:rsidRPr="00313C5F">
        <w:rPr>
          <w:rStyle w:val="rynqvb"/>
          <w:rFonts w:hint="eastAsia"/>
          <w:color w:val="833C0B" w:themeColor="accent2" w:themeShade="80"/>
          <w:lang w:val="en"/>
        </w:rPr>
        <w:t xml:space="preserve">above </w:t>
      </w:r>
      <w:r w:rsidRPr="00313C5F">
        <w:rPr>
          <w:rStyle w:val="rynqvb"/>
          <w:color w:val="833C0B" w:themeColor="accent2" w:themeShade="80"/>
          <w:lang w:val="en"/>
        </w:rPr>
        <w:t xml:space="preserve">dates, </w:t>
      </w:r>
      <w:r w:rsidRPr="00313C5F">
        <w:rPr>
          <w:rStyle w:val="rynqvb"/>
          <w:rFonts w:hint="eastAsia"/>
          <w:color w:val="833C0B" w:themeColor="accent2" w:themeShade="80"/>
          <w:lang w:val="en"/>
        </w:rPr>
        <w:t xml:space="preserve">please </w:t>
      </w:r>
      <w:r w:rsidRPr="00313C5F">
        <w:rPr>
          <w:rStyle w:val="rynqvb"/>
          <w:color w:val="833C0B" w:themeColor="accent2" w:themeShade="80"/>
          <w:lang w:val="en"/>
        </w:rPr>
        <w:t xml:space="preserve">follow </w:t>
      </w:r>
      <w:r w:rsidRPr="00313C5F">
        <w:rPr>
          <w:rStyle w:val="rynqvb"/>
          <w:rFonts w:hint="eastAsia"/>
          <w:color w:val="833C0B" w:themeColor="accent2" w:themeShade="80"/>
          <w:lang w:val="en"/>
        </w:rPr>
        <w:t>the</w:t>
      </w:r>
      <w:r w:rsidRPr="00313C5F">
        <w:rPr>
          <w:rStyle w:val="rynqvb"/>
          <w:color w:val="833C0B" w:themeColor="accent2" w:themeShade="80"/>
          <w:lang w:val="en"/>
        </w:rPr>
        <w:t xml:space="preserve"> dates announced on the </w:t>
      </w:r>
      <w:r w:rsidRPr="00313C5F">
        <w:rPr>
          <w:rStyle w:val="rynqvb"/>
          <w:rFonts w:hint="eastAsia"/>
          <w:color w:val="833C0B" w:themeColor="accent2" w:themeShade="80"/>
          <w:lang w:val="en"/>
        </w:rPr>
        <w:t xml:space="preserve">official </w:t>
      </w:r>
      <w:r w:rsidRPr="00313C5F">
        <w:rPr>
          <w:rStyle w:val="rynqvb"/>
          <w:color w:val="833C0B" w:themeColor="accent2" w:themeShade="80"/>
          <w:lang w:val="en"/>
        </w:rPr>
        <w:t>website</w:t>
      </w:r>
      <w:r w:rsidRPr="00313C5F">
        <w:rPr>
          <w:rStyle w:val="rynqvb"/>
          <w:rFonts w:hint="eastAsia"/>
          <w:color w:val="833C0B" w:themeColor="accent2" w:themeShade="80"/>
          <w:lang w:val="en"/>
        </w:rPr>
        <w:t>.</w:t>
      </w:r>
    </w:p>
    <w:p w14:paraId="0BE56235" w14:textId="77777777" w:rsidR="00313C5F" w:rsidRDefault="00313C5F" w:rsidP="00790C42">
      <w:pPr>
        <w:autoSpaceDE w:val="0"/>
        <w:autoSpaceDN w:val="0"/>
        <w:adjustRightInd w:val="0"/>
        <w:jc w:val="both"/>
        <w:rPr>
          <w:rFonts w:hint="eastAsia"/>
          <w:b/>
          <w:bCs/>
          <w:color w:val="000000"/>
          <w:kern w:val="0"/>
        </w:rPr>
      </w:pPr>
    </w:p>
    <w:p w14:paraId="122F7576" w14:textId="5410F6BB" w:rsidR="00AA7267" w:rsidRDefault="00790C42" w:rsidP="00790C42">
      <w:pPr>
        <w:autoSpaceDE w:val="0"/>
        <w:autoSpaceDN w:val="0"/>
        <w:adjustRightInd w:val="0"/>
        <w:jc w:val="both"/>
        <w:rPr>
          <w:b/>
          <w:bCs/>
          <w:color w:val="000000"/>
          <w:kern w:val="0"/>
        </w:rPr>
      </w:pPr>
      <w:r w:rsidRPr="00FC4E8C">
        <w:rPr>
          <w:b/>
          <w:bCs/>
          <w:color w:val="000000"/>
          <w:kern w:val="0"/>
        </w:rPr>
        <w:t>For more information</w:t>
      </w:r>
    </w:p>
    <w:p w14:paraId="41A1061D" w14:textId="42283C63" w:rsidR="003A4E3F" w:rsidRPr="00FC4E8C" w:rsidRDefault="00AA7267" w:rsidP="00313C5F">
      <w:pPr>
        <w:autoSpaceDE w:val="0"/>
        <w:autoSpaceDN w:val="0"/>
        <w:adjustRightInd w:val="0"/>
        <w:jc w:val="both"/>
        <w:rPr>
          <w:rFonts w:hint="eastAsia"/>
          <w:bCs/>
          <w:kern w:val="0"/>
        </w:rPr>
      </w:pPr>
      <w:r w:rsidRPr="00AA7267">
        <w:rPr>
          <w:rFonts w:hint="eastAsia"/>
          <w:color w:val="000000"/>
          <w:kern w:val="0"/>
        </w:rPr>
        <w:t>P</w:t>
      </w:r>
      <w:r w:rsidR="00790C42" w:rsidRPr="00AA7267">
        <w:rPr>
          <w:color w:val="000000"/>
          <w:kern w:val="0"/>
        </w:rPr>
        <w:t xml:space="preserve">lease </w:t>
      </w:r>
      <w:r w:rsidR="00D66C1F" w:rsidRPr="00AA7267">
        <w:rPr>
          <w:rFonts w:hint="eastAsia"/>
          <w:color w:val="000000"/>
          <w:kern w:val="0"/>
        </w:rPr>
        <w:t>v</w:t>
      </w:r>
      <w:r w:rsidR="00D66C1F" w:rsidRPr="00AA7267">
        <w:rPr>
          <w:color w:val="000000"/>
          <w:kern w:val="0"/>
        </w:rPr>
        <w:t xml:space="preserve">isit the </w:t>
      </w:r>
      <w:r w:rsidR="00313C5F">
        <w:rPr>
          <w:rFonts w:hint="eastAsia"/>
          <w:color w:val="000000"/>
          <w:kern w:val="0"/>
        </w:rPr>
        <w:t>VTCA 2025</w:t>
      </w:r>
      <w:r w:rsidR="00D66C1F" w:rsidRPr="00AA7267">
        <w:rPr>
          <w:color w:val="000000"/>
          <w:kern w:val="0"/>
        </w:rPr>
        <w:t xml:space="preserve"> official websites </w:t>
      </w:r>
      <w:hyperlink r:id="rId7" w:history="1">
        <w:r w:rsidR="00313C5F" w:rsidRPr="00313C5F">
          <w:rPr>
            <w:rStyle w:val="a8"/>
          </w:rPr>
          <w:t>https://vtca2025.udd.ink/</w:t>
        </w:r>
      </w:hyperlink>
      <w:r w:rsidR="00D66C1F" w:rsidRPr="00AA7267">
        <w:rPr>
          <w:color w:val="000000"/>
          <w:kern w:val="0"/>
        </w:rPr>
        <w:t xml:space="preserve"> or </w:t>
      </w:r>
      <w:r w:rsidR="00790C42" w:rsidRPr="00AA7267">
        <w:rPr>
          <w:color w:val="000000"/>
          <w:kern w:val="0"/>
        </w:rPr>
        <w:t>contact</w:t>
      </w:r>
      <w:r w:rsidR="00D66C1F" w:rsidRPr="00AA7267">
        <w:rPr>
          <w:color w:val="000000"/>
          <w:kern w:val="0"/>
        </w:rPr>
        <w:t xml:space="preserve"> the </w:t>
      </w:r>
      <w:r w:rsidR="00313C5F">
        <w:rPr>
          <w:rFonts w:hint="eastAsia"/>
          <w:color w:val="000000"/>
          <w:kern w:val="0"/>
        </w:rPr>
        <w:t xml:space="preserve">session </w:t>
      </w:r>
      <w:r w:rsidRPr="00AA7267">
        <w:rPr>
          <w:color w:val="000000"/>
          <w:kern w:val="0"/>
        </w:rPr>
        <w:t>organizer</w:t>
      </w:r>
      <w:r w:rsidR="00313C5F">
        <w:rPr>
          <w:rFonts w:hint="eastAsia"/>
          <w:color w:val="000000"/>
          <w:kern w:val="0"/>
        </w:rPr>
        <w:t xml:space="preserve"> </w:t>
      </w:r>
      <w:r w:rsidR="009A204A" w:rsidRPr="00FC4E8C">
        <w:rPr>
          <w:bCs/>
          <w:kern w:val="0"/>
        </w:rPr>
        <w:t>Prof. Tien-Wen Sung</w:t>
      </w:r>
      <w:r w:rsidR="00313C5F">
        <w:rPr>
          <w:rFonts w:hint="eastAsia"/>
          <w:bCs/>
          <w:kern w:val="0"/>
        </w:rPr>
        <w:t xml:space="preserve"> (</w:t>
      </w:r>
      <w:r w:rsidR="003A4E3F" w:rsidRPr="00FC4E8C">
        <w:rPr>
          <w:bCs/>
          <w:kern w:val="0"/>
        </w:rPr>
        <w:t>tienwen.sung@gmail.com</w:t>
      </w:r>
      <w:r w:rsidR="00313C5F">
        <w:rPr>
          <w:rFonts w:hint="eastAsia"/>
          <w:bCs/>
          <w:kern w:val="0"/>
        </w:rPr>
        <w:t>)</w:t>
      </w:r>
    </w:p>
    <w:p w14:paraId="450F3066" w14:textId="77777777" w:rsidR="00FC4E8C" w:rsidRPr="00FC4E8C" w:rsidRDefault="00FC4E8C" w:rsidP="00790C42">
      <w:pPr>
        <w:jc w:val="both"/>
      </w:pPr>
    </w:p>
    <w:sectPr w:rsidR="00FC4E8C" w:rsidRPr="00FC4E8C" w:rsidSect="002923A6">
      <w:pgSz w:w="11906" w:h="16838"/>
      <w:pgMar w:top="1134" w:right="1133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87DD9" w14:textId="77777777" w:rsidR="00E75023" w:rsidRDefault="00E75023" w:rsidP="009B39CB">
      <w:r>
        <w:separator/>
      </w:r>
    </w:p>
  </w:endnote>
  <w:endnote w:type="continuationSeparator" w:id="0">
    <w:p w14:paraId="46188E09" w14:textId="77777777" w:rsidR="00E75023" w:rsidRDefault="00E75023" w:rsidP="009B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45DE9" w14:textId="77777777" w:rsidR="00E75023" w:rsidRDefault="00E75023" w:rsidP="009B39CB">
      <w:r>
        <w:separator/>
      </w:r>
    </w:p>
  </w:footnote>
  <w:footnote w:type="continuationSeparator" w:id="0">
    <w:p w14:paraId="700034ED" w14:textId="77777777" w:rsidR="00E75023" w:rsidRDefault="00E75023" w:rsidP="009B3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94F29"/>
    <w:multiLevelType w:val="multilevel"/>
    <w:tmpl w:val="28EA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1B0F8D"/>
    <w:multiLevelType w:val="hybridMultilevel"/>
    <w:tmpl w:val="4872CBE2"/>
    <w:lvl w:ilvl="0" w:tplc="36445260">
      <w:start w:val="1"/>
      <w:numFmt w:val="bullet"/>
      <w:lvlText w:val="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" w15:restartNumberingAfterBreak="0">
    <w:nsid w:val="547012FA"/>
    <w:multiLevelType w:val="hybridMultilevel"/>
    <w:tmpl w:val="0C349C4E"/>
    <w:lvl w:ilvl="0" w:tplc="84F064A2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C0767DE"/>
    <w:multiLevelType w:val="hybridMultilevel"/>
    <w:tmpl w:val="D804BDBA"/>
    <w:lvl w:ilvl="0" w:tplc="923475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316232439">
    <w:abstractNumId w:val="3"/>
  </w:num>
  <w:num w:numId="2" w16cid:durableId="1744686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378916">
    <w:abstractNumId w:val="2"/>
  </w:num>
  <w:num w:numId="4" w16cid:durableId="1612518109">
    <w:abstractNumId w:val="1"/>
  </w:num>
  <w:num w:numId="5" w16cid:durableId="214320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155"/>
    <w:rsid w:val="00095172"/>
    <w:rsid w:val="000C0974"/>
    <w:rsid w:val="00140DA5"/>
    <w:rsid w:val="0017704C"/>
    <w:rsid w:val="001A569C"/>
    <w:rsid w:val="001F3D70"/>
    <w:rsid w:val="00225694"/>
    <w:rsid w:val="0023102C"/>
    <w:rsid w:val="002428EC"/>
    <w:rsid w:val="00246D43"/>
    <w:rsid w:val="002923A6"/>
    <w:rsid w:val="00313C5F"/>
    <w:rsid w:val="00337487"/>
    <w:rsid w:val="00387678"/>
    <w:rsid w:val="003A4E3F"/>
    <w:rsid w:val="003F5878"/>
    <w:rsid w:val="004C1155"/>
    <w:rsid w:val="004F23C0"/>
    <w:rsid w:val="00546867"/>
    <w:rsid w:val="00660048"/>
    <w:rsid w:val="006F6C24"/>
    <w:rsid w:val="0073486A"/>
    <w:rsid w:val="00790C42"/>
    <w:rsid w:val="007B29AC"/>
    <w:rsid w:val="00805766"/>
    <w:rsid w:val="00883B87"/>
    <w:rsid w:val="00890C0D"/>
    <w:rsid w:val="008A30B9"/>
    <w:rsid w:val="008D53AD"/>
    <w:rsid w:val="008F534A"/>
    <w:rsid w:val="00963946"/>
    <w:rsid w:val="009A204A"/>
    <w:rsid w:val="009A3F5C"/>
    <w:rsid w:val="009A49DA"/>
    <w:rsid w:val="009B39CB"/>
    <w:rsid w:val="00AA7267"/>
    <w:rsid w:val="00AD1DDF"/>
    <w:rsid w:val="00AE0700"/>
    <w:rsid w:val="00B26520"/>
    <w:rsid w:val="00B92382"/>
    <w:rsid w:val="00BA7486"/>
    <w:rsid w:val="00BC11CA"/>
    <w:rsid w:val="00BF34F3"/>
    <w:rsid w:val="00C442D4"/>
    <w:rsid w:val="00C55BD7"/>
    <w:rsid w:val="00CA7AC2"/>
    <w:rsid w:val="00CB3EB0"/>
    <w:rsid w:val="00D068EF"/>
    <w:rsid w:val="00D407BB"/>
    <w:rsid w:val="00D66C1F"/>
    <w:rsid w:val="00DA5C4C"/>
    <w:rsid w:val="00E13048"/>
    <w:rsid w:val="00E46F4D"/>
    <w:rsid w:val="00E5379C"/>
    <w:rsid w:val="00E75023"/>
    <w:rsid w:val="00E844C2"/>
    <w:rsid w:val="00E92ACD"/>
    <w:rsid w:val="00F1477F"/>
    <w:rsid w:val="00FC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FEBC2"/>
  <w15:chartTrackingRefBased/>
  <w15:docId w15:val="{85772CA1-711E-4011-94FA-CD8FC4A0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C4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0C097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69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9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39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39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39CB"/>
    <w:rPr>
      <w:sz w:val="20"/>
      <w:szCs w:val="20"/>
    </w:rPr>
  </w:style>
  <w:style w:type="paragraph" w:styleId="a7">
    <w:name w:val="List Paragraph"/>
    <w:basedOn w:val="a"/>
    <w:uiPriority w:val="34"/>
    <w:qFormat/>
    <w:rsid w:val="009B39CB"/>
    <w:pPr>
      <w:ind w:leftChars="200" w:left="480"/>
    </w:pPr>
  </w:style>
  <w:style w:type="character" w:styleId="a8">
    <w:name w:val="Hyperlink"/>
    <w:basedOn w:val="a0"/>
    <w:uiPriority w:val="99"/>
    <w:unhideWhenUsed/>
    <w:rsid w:val="00FC4E8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C4E8C"/>
    <w:rPr>
      <w:color w:val="605E5C"/>
      <w:shd w:val="clear" w:color="auto" w:fill="E1DFDD"/>
    </w:rPr>
  </w:style>
  <w:style w:type="character" w:customStyle="1" w:styleId="rynqvb">
    <w:name w:val="rynqvb"/>
    <w:basedOn w:val="a0"/>
    <w:rsid w:val="002428EC"/>
  </w:style>
  <w:style w:type="character" w:customStyle="1" w:styleId="hwtze">
    <w:name w:val="hwtze"/>
    <w:basedOn w:val="a0"/>
    <w:rsid w:val="001A569C"/>
  </w:style>
  <w:style w:type="character" w:styleId="aa">
    <w:name w:val="FollowedHyperlink"/>
    <w:basedOn w:val="a0"/>
    <w:uiPriority w:val="99"/>
    <w:semiHidden/>
    <w:unhideWhenUsed/>
    <w:rsid w:val="00D66C1F"/>
    <w:rPr>
      <w:color w:val="954F72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0C097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225694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tca2025.udd.in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Tien-Wen Sung</dc:creator>
  <cp:keywords/>
  <dc:description/>
  <cp:lastModifiedBy>Tien-Wen Sung</cp:lastModifiedBy>
  <cp:revision>17</cp:revision>
  <dcterms:created xsi:type="dcterms:W3CDTF">2022-07-26T03:21:00Z</dcterms:created>
  <dcterms:modified xsi:type="dcterms:W3CDTF">2025-05-23T11:40:00Z</dcterms:modified>
</cp:coreProperties>
</file>